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4DF73" w14:textId="41DC9276" w:rsidR="00C97B8C" w:rsidRDefault="00C97B8C" w:rsidP="00C97B8C">
      <w:pPr>
        <w:pStyle w:val="NormalWeb"/>
        <w:spacing w:before="0" w:beforeAutospacing="0" w:after="0" w:afterAutospacing="0"/>
        <w:jc w:val="center"/>
        <w:rPr>
          <w:rFonts w:ascii="Calibri" w:hAnsi="Calibri" w:cs="Calibri"/>
          <w:b/>
          <w:bCs/>
          <w:color w:val="201F1E"/>
          <w:sz w:val="22"/>
          <w:szCs w:val="22"/>
        </w:rPr>
      </w:pPr>
      <w:r w:rsidRPr="00C97B8C">
        <w:rPr>
          <w:rFonts w:ascii="Calibri" w:hAnsi="Calibri" w:cs="Calibri"/>
          <w:b/>
          <w:bCs/>
          <w:color w:val="201F1E"/>
          <w:sz w:val="22"/>
          <w:szCs w:val="22"/>
        </w:rPr>
        <w:t>The accuracy of ecological measurements: cascading effects to</w:t>
      </w:r>
      <w:r w:rsidRPr="00C97B8C">
        <w:rPr>
          <w:rStyle w:val="apple-converted-space"/>
          <w:rFonts w:ascii="Calibri" w:hAnsi="Calibri" w:cs="Calibri"/>
          <w:b/>
          <w:bCs/>
          <w:color w:val="201F1E"/>
          <w:sz w:val="22"/>
          <w:szCs w:val="22"/>
        </w:rPr>
        <w:t> </w:t>
      </w:r>
      <w:r w:rsidRPr="00C97B8C">
        <w:rPr>
          <w:rFonts w:ascii="Calibri" w:hAnsi="Calibri" w:cs="Calibri"/>
          <w:b/>
          <w:bCs/>
          <w:i/>
          <w:iCs/>
          <w:color w:val="201F1E"/>
          <w:sz w:val="22"/>
          <w:szCs w:val="22"/>
        </w:rPr>
        <w:t>Pan</w:t>
      </w:r>
      <w:r w:rsidRPr="00C97B8C">
        <w:rPr>
          <w:rStyle w:val="apple-converted-space"/>
          <w:rFonts w:ascii="Calibri" w:hAnsi="Calibri" w:cs="Calibri"/>
          <w:b/>
          <w:bCs/>
          <w:color w:val="201F1E"/>
          <w:sz w:val="22"/>
          <w:szCs w:val="22"/>
        </w:rPr>
        <w:t> </w:t>
      </w:r>
      <w:r w:rsidRPr="00C97B8C">
        <w:rPr>
          <w:rFonts w:ascii="Calibri" w:hAnsi="Calibri" w:cs="Calibri"/>
          <w:b/>
          <w:bCs/>
          <w:color w:val="201F1E"/>
          <w:sz w:val="22"/>
          <w:szCs w:val="22"/>
        </w:rPr>
        <w:t>evolutionary theory</w:t>
      </w:r>
    </w:p>
    <w:p w14:paraId="45EB9ACC" w14:textId="7A9E6D75" w:rsidR="00C97B8C" w:rsidRDefault="00C97B8C" w:rsidP="00C97B8C">
      <w:pPr>
        <w:pStyle w:val="NormalWeb"/>
        <w:spacing w:before="0" w:beforeAutospacing="0" w:after="0" w:afterAutospacing="0"/>
        <w:jc w:val="center"/>
        <w:rPr>
          <w:rFonts w:ascii="Calibri" w:hAnsi="Calibri" w:cs="Calibri"/>
          <w:b/>
          <w:bCs/>
          <w:color w:val="201F1E"/>
          <w:sz w:val="22"/>
          <w:szCs w:val="22"/>
        </w:rPr>
      </w:pPr>
    </w:p>
    <w:p w14:paraId="2ADA0A2E" w14:textId="5EB2FFF7" w:rsidR="00C97B8C" w:rsidRDefault="00C97B8C" w:rsidP="00C97B8C">
      <w:pPr>
        <w:pStyle w:val="NormalWeb"/>
        <w:spacing w:before="0" w:beforeAutospacing="0" w:after="0" w:afterAutospacing="0"/>
        <w:jc w:val="center"/>
        <w:rPr>
          <w:rFonts w:ascii="Calibri" w:hAnsi="Calibri" w:cs="Calibri"/>
          <w:color w:val="201F1E"/>
          <w:sz w:val="22"/>
          <w:szCs w:val="22"/>
        </w:rPr>
      </w:pPr>
      <w:r w:rsidRPr="00C97B8C">
        <w:rPr>
          <w:rFonts w:ascii="Calibri" w:hAnsi="Calibri" w:cs="Calibri"/>
          <w:color w:val="201F1E"/>
          <w:sz w:val="22"/>
          <w:szCs w:val="22"/>
        </w:rPr>
        <w:t xml:space="preserve">Erin </w:t>
      </w:r>
      <w:proofErr w:type="spellStart"/>
      <w:r w:rsidRPr="00C97B8C">
        <w:rPr>
          <w:rFonts w:ascii="Calibri" w:hAnsi="Calibri" w:cs="Calibri"/>
          <w:color w:val="201F1E"/>
          <w:sz w:val="22"/>
          <w:szCs w:val="22"/>
        </w:rPr>
        <w:t>Wessling</w:t>
      </w:r>
      <w:proofErr w:type="spellEnd"/>
    </w:p>
    <w:p w14:paraId="14129E2B" w14:textId="77777777" w:rsidR="00C97B8C" w:rsidRPr="00C97B8C" w:rsidRDefault="00C97B8C" w:rsidP="00C97B8C">
      <w:pPr>
        <w:pStyle w:val="NormalWeb"/>
        <w:spacing w:before="0" w:beforeAutospacing="0" w:after="0" w:afterAutospacing="0"/>
        <w:jc w:val="center"/>
        <w:rPr>
          <w:rFonts w:ascii="Calibri" w:hAnsi="Calibri" w:cs="Calibri"/>
          <w:color w:val="201F1E"/>
          <w:sz w:val="22"/>
          <w:szCs w:val="22"/>
        </w:rPr>
      </w:pPr>
    </w:p>
    <w:p w14:paraId="22ECC67F" w14:textId="499E731D" w:rsidR="00C97B8C" w:rsidRDefault="00C97B8C" w:rsidP="00C97B8C">
      <w:pPr>
        <w:pStyle w:val="NormalWeb"/>
        <w:spacing w:before="0" w:beforeAutospacing="0" w:after="0" w:afterAutospacing="0"/>
        <w:jc w:val="center"/>
        <w:rPr>
          <w:rFonts w:ascii="Calibri" w:hAnsi="Calibri" w:cs="Calibri"/>
          <w:b/>
          <w:bCs/>
          <w:color w:val="201F1E"/>
          <w:sz w:val="22"/>
          <w:szCs w:val="22"/>
        </w:rPr>
      </w:pPr>
      <w:r w:rsidRPr="00C97B8C">
        <w:rPr>
          <w:rFonts w:ascii="Calibri" w:hAnsi="Calibri" w:cs="Calibri"/>
          <w:color w:val="201F1E"/>
          <w:sz w:val="22"/>
          <w:szCs w:val="22"/>
        </w:rPr>
        <w:t>Department of Human Evolutionary Biology, Harvard University</w:t>
      </w:r>
    </w:p>
    <w:p w14:paraId="734F3CCE" w14:textId="77777777" w:rsidR="00C97B8C" w:rsidRPr="00C97B8C" w:rsidRDefault="00C97B8C" w:rsidP="00C97B8C">
      <w:pPr>
        <w:pStyle w:val="NormalWeb"/>
        <w:spacing w:before="0" w:beforeAutospacing="0" w:after="0" w:afterAutospacing="0"/>
        <w:rPr>
          <w:rFonts w:ascii="Calibri" w:hAnsi="Calibri" w:cs="Calibri"/>
          <w:b/>
          <w:bCs/>
          <w:color w:val="201F1E"/>
          <w:sz w:val="22"/>
          <w:szCs w:val="22"/>
        </w:rPr>
      </w:pPr>
    </w:p>
    <w:p w14:paraId="4E8D0150" w14:textId="77777777" w:rsidR="00C97B8C" w:rsidRDefault="00C97B8C" w:rsidP="00C97B8C">
      <w:pPr>
        <w:pStyle w:val="NormalWeb"/>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2783F4B" w14:textId="77777777" w:rsidR="00C97B8C" w:rsidRDefault="00C97B8C" w:rsidP="00C97B8C">
      <w:pPr>
        <w:pStyle w:val="NormalWeb"/>
        <w:spacing w:before="0" w:beforeAutospacing="0" w:after="0" w:afterAutospacing="0"/>
        <w:rPr>
          <w:rFonts w:ascii="Calibri" w:hAnsi="Calibri" w:cs="Calibri"/>
          <w:color w:val="201F1E"/>
          <w:sz w:val="22"/>
          <w:szCs w:val="22"/>
        </w:rPr>
      </w:pPr>
      <w:r>
        <w:rPr>
          <w:rFonts w:ascii="Calibri" w:hAnsi="Calibri" w:cs="Calibri"/>
          <w:color w:val="201F1E"/>
          <w:sz w:val="22"/>
          <w:szCs w:val="22"/>
        </w:rPr>
        <w:t>At the heart of</w:t>
      </w:r>
      <w:r>
        <w:rPr>
          <w:rStyle w:val="apple-converted-space"/>
          <w:rFonts w:ascii="Calibri" w:hAnsi="Calibri" w:cs="Calibri"/>
          <w:color w:val="201F1E"/>
          <w:sz w:val="22"/>
          <w:szCs w:val="22"/>
        </w:rPr>
        <w:t> </w:t>
      </w:r>
      <w:r>
        <w:rPr>
          <w:rFonts w:ascii="Calibri" w:hAnsi="Calibri" w:cs="Calibri"/>
          <w:i/>
          <w:iCs/>
          <w:color w:val="201F1E"/>
          <w:sz w:val="22"/>
          <w:szCs w:val="22"/>
        </w:rPr>
        <w:t>Pan</w:t>
      </w:r>
      <w:r>
        <w:rPr>
          <w:rStyle w:val="apple-converted-space"/>
          <w:rFonts w:ascii="Calibri" w:hAnsi="Calibri" w:cs="Calibri"/>
          <w:color w:val="201F1E"/>
          <w:sz w:val="22"/>
          <w:szCs w:val="22"/>
        </w:rPr>
        <w:t> </w:t>
      </w:r>
      <w:r>
        <w:rPr>
          <w:rFonts w:ascii="Calibri" w:hAnsi="Calibri" w:cs="Calibri"/>
          <w:color w:val="201F1E"/>
          <w:sz w:val="22"/>
          <w:szCs w:val="22"/>
        </w:rPr>
        <w:t xml:space="preserve">evolutionary theory is the concept that most of the differences that can be observed between chimpanzees and bonobos are largely derived from the cascading effects of differing ecological conditions. </w:t>
      </w:r>
      <w:proofErr w:type="gramStart"/>
      <w:r>
        <w:rPr>
          <w:rFonts w:ascii="Calibri" w:hAnsi="Calibri" w:cs="Calibri"/>
          <w:color w:val="201F1E"/>
          <w:sz w:val="22"/>
          <w:szCs w:val="22"/>
        </w:rPr>
        <w:t>However</w:t>
      </w:r>
      <w:proofErr w:type="gramEnd"/>
      <w:r>
        <w:rPr>
          <w:rFonts w:ascii="Calibri" w:hAnsi="Calibri" w:cs="Calibri"/>
          <w:color w:val="201F1E"/>
          <w:sz w:val="22"/>
          <w:szCs w:val="22"/>
        </w:rPr>
        <w:t xml:space="preserve"> what do we really know about bonobo ecology, independently and in relationship to chimpanzee ecology? Here, I present several examples how asking the right questions and ensuring that our methods match those questions critically impact the strengths of our conclusions about these two species (or any other species, for that matter!). I use primatology’s </w:t>
      </w:r>
      <w:proofErr w:type="spellStart"/>
      <w:r>
        <w:rPr>
          <w:rFonts w:ascii="Calibri" w:hAnsi="Calibri" w:cs="Calibri"/>
          <w:color w:val="201F1E"/>
          <w:sz w:val="22"/>
          <w:szCs w:val="22"/>
        </w:rPr>
        <w:t>favorite</w:t>
      </w:r>
      <w:proofErr w:type="spellEnd"/>
      <w:r>
        <w:rPr>
          <w:rFonts w:ascii="Calibri" w:hAnsi="Calibri" w:cs="Calibri"/>
          <w:color w:val="201F1E"/>
          <w:sz w:val="22"/>
          <w:szCs w:val="22"/>
        </w:rPr>
        <w:t xml:space="preserve"> index – the food availability index</w:t>
      </w:r>
      <w:proofErr w:type="gramStart"/>
      <w:r>
        <w:rPr>
          <w:rFonts w:ascii="Calibri" w:hAnsi="Calibri" w:cs="Calibri"/>
          <w:color w:val="201F1E"/>
          <w:sz w:val="22"/>
          <w:szCs w:val="22"/>
        </w:rPr>
        <w:t>-  as</w:t>
      </w:r>
      <w:proofErr w:type="gramEnd"/>
      <w:r>
        <w:rPr>
          <w:rFonts w:ascii="Calibri" w:hAnsi="Calibri" w:cs="Calibri"/>
          <w:color w:val="201F1E"/>
          <w:sz w:val="22"/>
          <w:szCs w:val="22"/>
        </w:rPr>
        <w:t xml:space="preserve"> a vehicle for this argument, and subsequently advocate for the re-</w:t>
      </w:r>
      <w:proofErr w:type="spellStart"/>
      <w:r>
        <w:rPr>
          <w:rFonts w:ascii="Calibri" w:hAnsi="Calibri" w:cs="Calibri"/>
          <w:color w:val="201F1E"/>
          <w:sz w:val="22"/>
          <w:szCs w:val="22"/>
        </w:rPr>
        <w:t>centering</w:t>
      </w:r>
      <w:proofErr w:type="spellEnd"/>
      <w:r>
        <w:rPr>
          <w:rFonts w:ascii="Calibri" w:hAnsi="Calibri" w:cs="Calibri"/>
          <w:color w:val="201F1E"/>
          <w:sz w:val="22"/>
          <w:szCs w:val="22"/>
        </w:rPr>
        <w:t xml:space="preserve"> of ecology in socio-ecological theory, and a careful evaluation of the limitations of our methods and datasets.</w:t>
      </w:r>
    </w:p>
    <w:p w14:paraId="7D4F4A65" w14:textId="77777777" w:rsidR="00954F72" w:rsidRDefault="00C97B8C"/>
    <w:sectPr w:rsidR="0095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8C"/>
    <w:rsid w:val="000548DD"/>
    <w:rsid w:val="00294E5E"/>
    <w:rsid w:val="00306E66"/>
    <w:rsid w:val="003810A1"/>
    <w:rsid w:val="00853717"/>
    <w:rsid w:val="00B308A8"/>
    <w:rsid w:val="00C97B8C"/>
    <w:rsid w:val="00CA1C6E"/>
    <w:rsid w:val="00DF4256"/>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59F957"/>
  <w15:chartTrackingRefBased/>
  <w15:docId w15:val="{71518989-F5B8-6942-90A8-B651D91A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B8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9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2021-05-25T08:13:00Z</dcterms:created>
  <dcterms:modified xsi:type="dcterms:W3CDTF">2021-05-25T08:15:00Z</dcterms:modified>
</cp:coreProperties>
</file>